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LED à détection</w:t>
      </w:r>
    </w:p>
    <w:p/>
    <w:p>
      <w:pPr/>
      <w:r>
        <w:rPr>
          <w:b w:val="1"/>
          <w:bCs w:val="1"/>
        </w:rPr>
        <w:t xml:space="preserve">L 825 SC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l x H): 157 x 331 x 95 mm; Avec source: Oui, système d'éclairage LED STEINEL; Garantie du fabricant: 5 ans; Avec télécommande: Non; Variante: anthracite; UC1, Code EAN: 4007841059903; Emplacement: Extérieur; Emplacement, pièce: extérieur, entrée, tout autour du bâtiment, terrasse / balcon, Cour et allée; Coloris: anthracite; Plaquette numéros de maison autocollants incluse: Non; Lieu d'installation: mur; Résistance aux chocs: IK03; Indice de protection: IP44; Classe: II; Température ambiante: -20 – 40 °C; Matériau du boîtier: Aluminium; Matériau du cache: Matière plastique opale; Alimentation électrique: 220 – 240 V / 50 – 60 Hz; Puissance: 9,7 W; Hauteur de montage max.: 2,50 m; Mode esclave réglable: Non; Protection au ras du mur: Non; Possibilité de neutraliser la détection par segments: Non; Cadrage électronique: Oui; Cadrage mécanique: Non; Détails portée: zone de détection réglable sur 2 axes; Portée radiale: r = 5 m (35 m²); Portée tangentielle: r = 5 m (35 m²); Interrupteur crépusculaire: Oui; Portée d'émission: 30 m; Puissance d'émission: &lt; 1 mW; Flux lumineux total du produit: 707 lm; Flux lumineux mesure (360°): 707 lm; Efficacité totale du produit: 73 lm/W; Température de couleur: 3000 K; Ampoule: LED non interchangeable; Durée de vie LED L70B50 (25°): &gt; 60000; Culot: sans; Système de refroidissement des LED: Contrôle thermique actif &amp; passif; Allumage en douceur: Oui; Éclairage permanent: commutable, 4 h; Fonctions: Paramétrage de groupe, Manuel ON / ON-OFF; Réglage crépusculaire: 2 – 2000 lx; Fonction balisage: Oui; Fonction balisage temps: 10-30 min, toute la nuit; Éclairage principal réglable: 50 - 100 %; Mise en réseau possible: Oui; Type de la mise en réseau: Maître/maître; Fonction balisage en pourcentage: 10 – 50 %; Fonction balisage en pourcentage, de: 10 %; Fonction balisage en pourcentage, jusqu'à: 50 %; Mise en réseau via: Bluetooth Mesh Connect; Indice de rendu des couleurs IRC: = 82; Hauteur de montage optimale: 2 m; Angle de détection: 160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059903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 825 SC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2024-06-26T01:03:19+02:00</dcterms:created>
  <dcterms:modified xsi:type="dcterms:W3CDTF">2024-06-26T01:03:19+02:00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